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年自贡市事业单位知名高校引进高层次和急需紧缺人才报名表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left="-359" w:leftChars="-171"/>
        <w:jc w:val="center"/>
        <w:textAlignment w:val="auto"/>
        <w:rPr>
          <w:rFonts w:ascii="宋体" w:cs="宋体"/>
          <w:b/>
          <w:bCs/>
          <w:color w:val="auto"/>
          <w:sz w:val="24"/>
          <w:szCs w:val="24"/>
          <w:lang w:val="zh-CN"/>
        </w:rPr>
      </w:pPr>
      <w:r>
        <w:rPr>
          <w:rFonts w:ascii="宋体" w:cs="宋体"/>
          <w:b/>
          <w:bCs/>
          <w:color w:val="auto"/>
          <w:sz w:val="24"/>
          <w:szCs w:val="24"/>
          <w:lang w:val="zh-CN"/>
        </w:rPr>
        <w:t xml:space="preserve">                              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92"/>
        <w:gridCol w:w="247"/>
        <w:gridCol w:w="723"/>
        <w:gridCol w:w="855"/>
        <w:gridCol w:w="225"/>
        <w:gridCol w:w="360"/>
        <w:gridCol w:w="180"/>
        <w:gridCol w:w="439"/>
        <w:gridCol w:w="331"/>
        <w:gridCol w:w="600"/>
        <w:gridCol w:w="494"/>
        <w:gridCol w:w="444"/>
        <w:gridCol w:w="7"/>
        <w:gridCol w:w="490"/>
        <w:gridCol w:w="502"/>
        <w:gridCol w:w="293"/>
        <w:gridCol w:w="909"/>
        <w:gridCol w:w="4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3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31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名</w:t>
            </w:r>
          </w:p>
        </w:tc>
        <w:tc>
          <w:tcPr>
            <w:tcW w:w="15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29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9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612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是否属在职人员</w:t>
            </w:r>
          </w:p>
        </w:tc>
        <w:tc>
          <w:tcPr>
            <w:tcW w:w="29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34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执业资格</w:t>
            </w:r>
          </w:p>
        </w:tc>
        <w:tc>
          <w:tcPr>
            <w:tcW w:w="14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2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8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现居住地址</w:t>
            </w:r>
          </w:p>
        </w:tc>
        <w:tc>
          <w:tcPr>
            <w:tcW w:w="2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省（自治区、直辖市）</w:t>
            </w:r>
          </w:p>
        </w:tc>
        <w:tc>
          <w:tcPr>
            <w:tcW w:w="15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市（自治州、直辖市管辖的区）</w:t>
            </w:r>
          </w:p>
        </w:tc>
        <w:tc>
          <w:tcPr>
            <w:tcW w:w="1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80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2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区（县、县级市、自治州、直辖市管辖的“镇、街道”）</w:t>
            </w:r>
          </w:p>
        </w:tc>
        <w:tc>
          <w:tcPr>
            <w:tcW w:w="15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乡（镇、自治乡、街道）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作简历</w:t>
            </w:r>
          </w:p>
        </w:tc>
        <w:tc>
          <w:tcPr>
            <w:tcW w:w="883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39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43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-171" w:hanging="359" w:hangingChars="149"/>
        <w:textAlignment w:val="auto"/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</w:pPr>
      <w:r>
        <w:rPr>
          <w:rFonts w:hint="eastAsia" w:ascii="宋体" w:hAnsi="宋体"/>
          <w:b/>
          <w:bCs/>
          <w:color w:val="auto"/>
          <w:sz w:val="24"/>
        </w:rPr>
        <w:t>说明：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</w:rPr>
        <w:t>1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此表由报考者本人填写，并经招考单位（主管部门）初审，完善报名手续；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2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请报考者如实详尽真实准确地填报个人资料，如所填信息与事实不符，或提供虚假材料的，将取消报考资格，后果由报考者自负；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3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请报考者仔细阅读公告和报考岗位资格条件，完全符合报考资格条件的填写此表，对因专业或资格条件等要件无法准确选择岗位的，请与各招考单位或主管部门联系后填写</w:t>
      </w:r>
      <w:r>
        <w:rPr>
          <w:rFonts w:hint="eastAsia" w:ascii="楷体_GB2312" w:hAnsi="宋体" w:eastAsia="楷体_GB2312"/>
          <w:color w:val="auto"/>
          <w:w w:val="90"/>
          <w:sz w:val="24"/>
          <w:lang w:eastAsia="zh-CN"/>
        </w:rPr>
        <w:t>。</w:t>
      </w:r>
      <w:r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176" w:leftChars="84" w:right="-1046" w:rightChars="-498" w:firstLine="236" w:firstLineChars="98"/>
        <w:jc w:val="center"/>
        <w:textAlignment w:val="auto"/>
      </w:pPr>
      <w:r>
        <w:rPr>
          <w:rFonts w:hint="eastAsia" w:ascii="楷体_GB2312" w:eastAsia="楷体_GB2312" w:cs="楷体_GB2312"/>
          <w:b/>
          <w:color w:val="auto"/>
          <w:sz w:val="24"/>
          <w:szCs w:val="24"/>
          <w:lang w:val="zh-CN"/>
        </w:rPr>
        <w:t>考生签名（手写）：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IxZTlhZjVjMjZlM2YxNTk3ZDRmMzI3NzE5YmYifQ=="/>
  </w:docVars>
  <w:rsids>
    <w:rsidRoot w:val="3D4F31F3"/>
    <w:rsid w:val="3D4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2023-10-07T08:14:00Z</dcterms:created>
  <dc:creator>静の地方</dc:creator>
  <cp:lastModifiedBy>静の地方</cp:lastModifiedBy>
  <dcterms:modified xsi:type="dcterms:W3CDTF">2023-10-07T08:15:15Z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5E44BD2DC582411DB80015B0F013B85D_11</vt:lpwstr>
  </property>
</Properties>
</file>