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rPr>
          <w:rFonts w:hint="eastAsia" w:ascii="方正黑体简体" w:eastAsia="方正黑体简体"/>
        </w:rPr>
      </w:pPr>
      <w:r>
        <w:rPr>
          <w:rFonts w:hint="eastAsia" w:ascii="方正黑体简体" w:eastAsia="方正黑体简体"/>
        </w:rPr>
        <w:t>附件</w:t>
      </w:r>
    </w:p>
    <w:p>
      <w:pPr>
        <w:spacing w:line="570" w:lineRule="exact"/>
        <w:jc w:val="center"/>
        <w:rPr>
          <w:rFonts w:hint="eastAsia" w:ascii="方正黑体简体" w:eastAsia="方正黑体简体"/>
        </w:rPr>
      </w:pP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本措施适用的引进和培养高层次人才范围</w:t>
      </w:r>
    </w:p>
    <w:p>
      <w:pPr>
        <w:spacing w:line="570" w:lineRule="exact"/>
        <w:ind w:firstLine="640" w:firstLineChars="200"/>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书宋简体" w:eastAsia="方正仿宋简体"/>
        </w:rPr>
        <w:t>1. 中国科学院院士、中国工程院院士、国家最高科学技术奖获得者、国家有突出贡献</w:t>
      </w:r>
      <w:bookmarkStart w:id="0" w:name="_GoBack"/>
      <w:bookmarkEnd w:id="0"/>
      <w:r>
        <w:rPr>
          <w:rFonts w:hint="eastAsia" w:ascii="方正书宋简体" w:eastAsia="方正仿宋简体"/>
        </w:rPr>
        <w:t>的中青年专家、国家“千人计划”入选者、“中华技能大奖”获得者、国家杰出青年科学基金获得者、国家科技进步一等奖主研人员、省科技杰出贡献奖获得者；</w:t>
      </w:r>
    </w:p>
    <w:p>
      <w:pPr>
        <w:spacing w:line="570" w:lineRule="exact"/>
        <w:ind w:firstLine="640" w:firstLineChars="200"/>
        <w:rPr>
          <w:rFonts w:hint="eastAsia" w:ascii="方正书宋简体" w:eastAsia="方正仿宋简体"/>
        </w:rPr>
      </w:pPr>
      <w:r>
        <w:rPr>
          <w:rFonts w:hint="eastAsia" w:ascii="方正书宋简体" w:eastAsia="方正仿宋简体"/>
        </w:rPr>
        <w:t>2. 享受国务院政府特殊津贴人员、全国技术能手、省“千人计划”、市“双千计划”入选者（团队主要负责人）、省级有突出贡献的优秀专家、学术和技术带头人、国家科技进步二等奖、省科技进步一等奖主研人员、市科技杰出贡献奖获得者；</w:t>
      </w:r>
    </w:p>
    <w:p>
      <w:pPr>
        <w:spacing w:line="570" w:lineRule="exact"/>
        <w:ind w:firstLine="640" w:firstLineChars="200"/>
        <w:rPr>
          <w:rFonts w:hint="eastAsia" w:ascii="方正书宋简体" w:eastAsia="方正仿宋简体"/>
        </w:rPr>
      </w:pPr>
      <w:r>
        <w:rPr>
          <w:rFonts w:hint="eastAsia" w:ascii="方正书宋简体" w:eastAsia="方正仿宋简体"/>
        </w:rPr>
        <w:t>3. 具有正高级专业技术职务任职资格的人员、具有博士研究生学历学位的人员、具有担任世界五百强企业中层管理及技术领导经历的职业经理人、全国五百强企业在我区的主要负责人、省级学术和技术带头人后备人选、市级有突出贡献专家、学术和技术带头人；</w:t>
      </w:r>
    </w:p>
    <w:p>
      <w:pPr>
        <w:spacing w:line="570" w:lineRule="exact"/>
        <w:ind w:firstLine="640" w:firstLineChars="200"/>
        <w:rPr>
          <w:rFonts w:hint="eastAsia" w:ascii="方正书宋简体" w:eastAsia="方正仿宋简体"/>
        </w:rPr>
      </w:pPr>
      <w:r>
        <w:rPr>
          <w:rFonts w:hint="eastAsia" w:ascii="方正书宋简体" w:eastAsia="方正仿宋简体"/>
        </w:rPr>
        <w:t>4. 全区经济社会发展，特别是重点优势产业（含特色产业）产、学、研领域急需紧缺专业引进的具有硕士研究生学历学位或副高级专业技术职务任职资格的人才、具有高级技师职业资格证书的高技能人才；</w:t>
      </w:r>
    </w:p>
    <w:p>
      <w:pPr>
        <w:spacing w:line="570" w:lineRule="exact"/>
        <w:ind w:firstLine="640" w:firstLineChars="200"/>
        <w:rPr>
          <w:rFonts w:hint="eastAsia" w:ascii="方正书宋简体" w:eastAsia="方正仿宋简体"/>
        </w:rPr>
      </w:pPr>
      <w:r>
        <w:rPr>
          <w:rFonts w:hint="eastAsia" w:ascii="方正书宋简体" w:eastAsia="方正仿宋简体"/>
        </w:rPr>
        <w:t>5. 其他个别经过“一事一议”研究确定的高层次人才。</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黑体简体">
    <w:altName w:val="Arial Unicode MS"/>
    <w:panose1 w:val="02010601030101010101"/>
    <w:charset w:val="86"/>
    <w:family w:val="auto"/>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5C7ABF"/>
    <w:rsid w:val="1C5C7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2018-12-29T03:52:00Z</dcterms:created>
  <dc:creator>曾明杰-自贡百信网络科技</dc:creator>
  <cp:lastModifiedBy>曾明杰-自贡百信网络科技</cp:lastModifiedBy>
  <dcterms:modified xsi:type="dcterms:W3CDTF">2018-12-29T03:52:52Z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